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A5A10">
      <w:pPr>
        <w:spacing w:after="27"/>
        <w:ind w:left="29" w:right="25" w:hanging="1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POROZUMIENIE O WSPÓŁPRACY POMIĘDZY MŁODZIEŻOWYM OŚRODKIEM POMOCY  </w:t>
      </w:r>
    </w:p>
    <w:p w14:paraId="23CE16D1">
      <w:pPr>
        <w:spacing w:after="19"/>
        <w:ind w:left="29" w:right="27" w:hanging="1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 PODMIOTEM LECZNICZYM </w:t>
      </w:r>
    </w:p>
    <w:p w14:paraId="344E2545">
      <w:pPr>
        <w:spacing w:after="2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F89DA3">
      <w:pPr>
        <w:spacing w:after="1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zawarte w dniu ......2025 roku, w ....... pomiędzy:  </w:t>
      </w:r>
    </w:p>
    <w:p w14:paraId="33BFC993">
      <w:pPr>
        <w:spacing w:after="1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A4E112">
      <w:pPr>
        <w:ind w:left="-15" w:right="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Ośrodkiem Środowiskowej Opieki Psychologicznej i Psychoterapeutycznej dla Dzieci i Młodzieży w </w:t>
      </w:r>
      <w:r>
        <w:rPr>
          <w:rFonts w:hint="default" w:asciiTheme="minorHAnsi" w:hAnsiTheme="minorHAnsi" w:cstheme="minorHAnsi"/>
          <w:b/>
          <w:bCs/>
          <w:sz w:val="20"/>
          <w:szCs w:val="20"/>
          <w:lang w:val="pl-PL"/>
        </w:rPr>
        <w:t>................</w:t>
      </w:r>
      <w:r>
        <w:rPr>
          <w:rFonts w:asciiTheme="minorHAnsi" w:hAnsiTheme="minorHAnsi" w:cstheme="minorHAnsi"/>
          <w:b/>
          <w:bCs/>
          <w:sz w:val="20"/>
          <w:szCs w:val="20"/>
        </w:rPr>
        <w:t>– I poziom referencyjny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hint="default" w:asciiTheme="minorHAnsi" w:hAnsiTheme="minorHAnsi" w:eastAsiaTheme="minorEastAsia" w:cstheme="minorHAnsi"/>
          <w:sz w:val="20"/>
          <w:szCs w:val="20"/>
          <w:lang w:val="pl-PL"/>
        </w:rPr>
        <w:t>(adres)</w:t>
      </w:r>
      <w:r>
        <w:rPr>
          <w:rFonts w:asciiTheme="minorHAnsi" w:hAnsiTheme="minorHAnsi" w:eastAsiaTheme="minorEastAsia" w:cstheme="minorHAnsi"/>
          <w:sz w:val="20"/>
          <w:szCs w:val="20"/>
        </w:rPr>
        <w:t>,</w:t>
      </w:r>
      <w:r>
        <w:rPr>
          <w:rFonts w:asciiTheme="minorHAnsi" w:hAnsiTheme="minorHAnsi" w:eastAsiaTheme="minorHAnsi" w:cstheme="minorHAnsi"/>
          <w:sz w:val="20"/>
          <w:szCs w:val="20"/>
          <w:lang w:val="pl-PL" w:eastAsia="pl-PL"/>
        </w:rPr>
        <w:t xml:space="preserve"> tel. </w:t>
      </w:r>
      <w:r>
        <w:rPr>
          <w:rStyle w:val="44"/>
          <w:rFonts w:asciiTheme="minorHAnsi" w:hAnsiTheme="minorHAnsi" w:cstheme="minorHAnsi"/>
          <w:sz w:val="20"/>
          <w:szCs w:val="20"/>
        </w:rPr>
        <w:t xml:space="preserve">579 657 854, </w:t>
      </w:r>
      <w:r>
        <w:rPr>
          <w:rFonts w:asciiTheme="minorHAnsi" w:hAnsiTheme="minorHAnsi" w:cstheme="minorHAnsi"/>
          <w:sz w:val="20"/>
          <w:szCs w:val="20"/>
        </w:rPr>
        <w:t>prowadzonym przez Fundację Ciszum z siedzibą w Poznaniu (61-809), ul.Święty Marcin 80/82 pok.314, wpisaną do rejestru przedsiębiorców pod nr KRS 0000635973, posiadającą REGON 365347152 oraz NIP 7811932729, reprezentowaną przez Magdalenę Nowojską – Dyrektor Zarządzającą, zwanym dalej „</w:t>
      </w:r>
      <w:r>
        <w:rPr>
          <w:rFonts w:asciiTheme="minorHAnsi" w:hAnsiTheme="minorHAnsi" w:cstheme="minorHAnsi"/>
          <w:b/>
          <w:sz w:val="20"/>
          <w:szCs w:val="20"/>
        </w:rPr>
        <w:t>Podmiotem leczniczym</w:t>
      </w:r>
      <w:r>
        <w:rPr>
          <w:rFonts w:asciiTheme="minorHAnsi" w:hAnsiTheme="minorHAnsi" w:cstheme="minorHAnsi"/>
          <w:sz w:val="20"/>
          <w:szCs w:val="20"/>
        </w:rPr>
        <w:t>”,</w:t>
      </w:r>
    </w:p>
    <w:p w14:paraId="17BCFCAC">
      <w:pPr>
        <w:spacing w:before="240"/>
        <w:ind w:left="-15" w:right="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</w:p>
    <w:p w14:paraId="419EAFA3">
      <w:pPr>
        <w:shd w:val="clear" w:color="auto" w:fill="FFFFFF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>nazwa placówki i adres</w:t>
      </w:r>
      <w:r>
        <w:rPr>
          <w:rFonts w:asciiTheme="minorHAnsi" w:hAnsiTheme="minorHAnsi" w:cstheme="minorHAnsi"/>
          <w:sz w:val="20"/>
          <w:szCs w:val="20"/>
        </w:rPr>
        <w:t xml:space="preserve"> ul. ......................, reprezentowany przez ................ – funkcja,  prowadzoną przez organ prowadzący – ............., zwaną dalej „</w:t>
      </w:r>
      <w:r>
        <w:rPr>
          <w:rFonts w:asciiTheme="minorHAnsi" w:hAnsiTheme="minorHAnsi" w:cstheme="minorHAnsi"/>
          <w:b/>
          <w:bCs/>
          <w:sz w:val="20"/>
          <w:szCs w:val="20"/>
        </w:rPr>
        <w:t>Placówką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43894FC0">
      <w:pPr>
        <w:spacing w:after="1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AEB9E7C">
      <w:pPr>
        <w:spacing w:after="1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t xml:space="preserve"> </w:t>
      </w:r>
    </w:p>
    <w:p w14:paraId="6814D9F2">
      <w:pPr>
        <w:spacing w:before="240" w:after="1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PREAMBUŁA</w:t>
      </w:r>
    </w:p>
    <w:p w14:paraId="71908F18">
      <w:pPr>
        <w:ind w:left="-15" w:right="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Zważywszy, że </w:t>
      </w:r>
      <w:r>
        <w:rPr>
          <w:rFonts w:asciiTheme="minorHAnsi" w:hAnsiTheme="minorHAnsi" w:cstheme="minorHAnsi"/>
          <w:b/>
          <w:sz w:val="20"/>
          <w:szCs w:val="20"/>
        </w:rPr>
        <w:t>Podmiot leczniczy</w:t>
      </w:r>
      <w:r>
        <w:rPr>
          <w:rFonts w:asciiTheme="minorHAnsi" w:hAnsiTheme="minorHAnsi" w:eastAsiaTheme="minorEastAsia" w:cstheme="minorHAnsi"/>
          <w:b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prowadzi w </w:t>
      </w:r>
      <w:r>
        <w:rPr>
          <w:rFonts w:hint="default" w:asciiTheme="minorHAnsi" w:hAnsiTheme="minorHAnsi" w:cstheme="minorHAnsi"/>
          <w:sz w:val="20"/>
          <w:szCs w:val="20"/>
          <w:lang w:val="pl-PL"/>
        </w:rPr>
        <w:t xml:space="preserve">............. </w:t>
      </w:r>
      <w:r>
        <w:rPr>
          <w:rFonts w:asciiTheme="minorHAnsi" w:hAnsiTheme="minorHAnsi" w:cstheme="minorHAnsi"/>
          <w:b/>
          <w:bCs/>
          <w:sz w:val="20"/>
          <w:szCs w:val="20"/>
        </w:rPr>
        <w:t>Ośrodek Środowiskowej Opieki Psychologicznej i Psychoterapeutycznej dla Dzieci i Młodzieży – I poziom referencyjny</w:t>
      </w:r>
      <w:r>
        <w:rPr>
          <w:rFonts w:asciiTheme="minorHAnsi" w:hAnsiTheme="minorHAnsi" w:cstheme="minorHAnsi"/>
          <w:sz w:val="20"/>
          <w:szCs w:val="20"/>
        </w:rPr>
        <w:t>,</w:t>
      </w:r>
      <w:r>
        <w:rPr>
          <w:rFonts w:hint="default" w:asciiTheme="minorHAnsi" w:hAnsiTheme="minorHAnsi" w:cstheme="minorHAnsi"/>
          <w:sz w:val="20"/>
          <w:szCs w:val="20"/>
          <w:lang w:val="pl-PL"/>
        </w:rPr>
        <w:t>(adres)</w:t>
      </w:r>
      <w:bookmarkStart w:id="0" w:name="_GoBack"/>
      <w:bookmarkEnd w:id="0"/>
      <w:r>
        <w:rPr>
          <w:rFonts w:asciiTheme="minorHAnsi" w:hAnsiTheme="minorHAnsi" w:eastAsiaTheme="minorEastAsia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 ramach umowy z Narodowym Funduszem Zdrowia nr </w:t>
      </w:r>
      <w:r>
        <w:rPr>
          <w:rFonts w:hint="default" w:asciiTheme="minorHAnsi" w:hAnsiTheme="minorHAnsi" w:cstheme="minorHAnsi"/>
          <w:sz w:val="20"/>
          <w:szCs w:val="20"/>
          <w:lang w:val="pl-PL"/>
        </w:rPr>
        <w:t>....................</w:t>
      </w:r>
      <w:r>
        <w:rPr>
          <w:rFonts w:asciiTheme="minorHAnsi" w:hAnsiTheme="minorHAnsi" w:cstheme="minorHAnsi"/>
          <w:sz w:val="20"/>
          <w:szCs w:val="20"/>
        </w:rPr>
        <w:t xml:space="preserve"> (zwanej dalej „Umową”), w ramach której m.in. świadczy wsparcie i pomoc dla dzieci i młodzieży doświadczających różnego rodzaju trudności (kryzysów) psychicznych, strony postanowiły zawrzeć niniejsze porozumienie.  </w:t>
      </w:r>
    </w:p>
    <w:p w14:paraId="7BFD2CED">
      <w:pPr>
        <w:spacing w:before="240" w:after="19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</w:t>
      </w:r>
    </w:p>
    <w:p w14:paraId="3AB17BBB">
      <w:pPr>
        <w:pStyle w:val="34"/>
        <w:numPr>
          <w:ilvl w:val="0"/>
          <w:numId w:val="1"/>
        </w:numPr>
        <w:spacing w:after="46"/>
        <w:ind w:left="567" w:right="2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Celem niniejszego porozumienia jest potwierdzenie wspólnego zainteresowania Stron działaniami na rzecz poprawy dostępności oraz jakości leczenia dzieci i młodzieży w obu Podmiotach oraz nawiązania stałej współpracy pomiędzy nimi, jak również współpracy zatrudnionych tam specjalistów w ramach prowadzonych sesji koordynacji</w:t>
      </w:r>
      <w:r>
        <w:rPr>
          <w:rStyle w:val="10"/>
          <w:rFonts w:asciiTheme="minorHAnsi" w:hAnsiTheme="minorHAnsi" w:cstheme="minorHAnsi"/>
          <w:sz w:val="20"/>
          <w:szCs w:val="20"/>
        </w:rPr>
        <w:footnoteReference w:id="0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5E483AF">
      <w:pPr>
        <w:pStyle w:val="34"/>
        <w:numPr>
          <w:ilvl w:val="0"/>
          <w:numId w:val="1"/>
        </w:numPr>
        <w:spacing w:after="46"/>
        <w:ind w:left="567" w:right="2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mocy niniejszego Porozumienia, Placówka i Podmiot leczniczy nawiązują współpracę w poniższych obszarach:  </w:t>
      </w:r>
    </w:p>
    <w:p w14:paraId="03CDE215">
      <w:pPr>
        <w:pStyle w:val="34"/>
        <w:numPr>
          <w:ilvl w:val="0"/>
          <w:numId w:val="2"/>
        </w:numPr>
        <w:spacing w:after="46"/>
        <w:ind w:left="567" w:right="2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udział pracowników obu Stron niniejszego Porozumienia w sesjach koordynacji, o których mowa w ust. 1, także z wykorzystaniem narzędzi teleinformatycznych</w:t>
      </w:r>
    </w:p>
    <w:p w14:paraId="50425775">
      <w:pPr>
        <w:numPr>
          <w:ilvl w:val="0"/>
          <w:numId w:val="2"/>
        </w:numPr>
        <w:spacing w:after="46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wsparcie Placówki w rozwiązywaniu trudności wychowanków Placówki z obszaru zdrowia psychicznego; </w:t>
      </w:r>
    </w:p>
    <w:p w14:paraId="182A8B0F">
      <w:pPr>
        <w:numPr>
          <w:ilvl w:val="0"/>
          <w:numId w:val="2"/>
        </w:numPr>
        <w:spacing w:after="46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udział pracowników Placówki, w szczególności specjalistów, po uzyskaniu zgody rodziców (opiekunów prawnych), poinformowanych o zakresie udzielanych świadczeń oraz o prawie do wyrażenia sprzeciwu, w spotkaniach organizowanych na terenie Placówki lub Podmiotu leczniczego, na których jest omawiana sytuacja wychowanka; </w:t>
      </w:r>
    </w:p>
    <w:p w14:paraId="51AF0507">
      <w:pPr>
        <w:numPr>
          <w:ilvl w:val="0"/>
          <w:numId w:val="2"/>
        </w:numPr>
        <w:spacing w:after="46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współpraca Placówki ze specjalistami z Podmiotu leczniczego dotycząca realizacji planu terapeutycznego (określającego m.in. działania i zakres wsparcia ucznia), po uzyskaniu zgody rodziców (opiekunów prawnych),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poinformowanych o zakresie udzielanych świadczeń oraz o prawie do wyrażenia sprzeciwu;  </w:t>
      </w:r>
    </w:p>
    <w:p w14:paraId="4260C4DF">
      <w:pPr>
        <w:numPr>
          <w:ilvl w:val="0"/>
          <w:numId w:val="2"/>
        </w:numPr>
        <w:spacing w:after="46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umożliwienie monitoringu oraz ewaluacji zadań wykonywanych na rzecz wychowanka przez specjalistów Placówki po wspólnym przygotowaniu planu działań z wychowankiem oraz jego rodzicami (opiekunami prawnymi).  </w:t>
      </w:r>
    </w:p>
    <w:p w14:paraId="156D72DC">
      <w:pPr>
        <w:numPr>
          <w:ilvl w:val="0"/>
          <w:numId w:val="3"/>
        </w:numPr>
        <w:spacing w:after="41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zakres świadczeń realizowanych przez Podmiot leczniczy będzie ustalany na bieżąco w trakcie realizacji Porozumienia.  </w:t>
      </w:r>
    </w:p>
    <w:p w14:paraId="71A64AC8">
      <w:pPr>
        <w:numPr>
          <w:ilvl w:val="0"/>
          <w:numId w:val="3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jakichkolwiek świadczeń na terenie Placówki, Podmiot leczniczy jest zobowiązany do utrzymania w należytym stanie technicznym i sanitarnym użyczonych pomieszczeń, zgodnie z obowiązującymi w tej mierze przepisami sanitarnoepidemiologicznymi, przepisami dotyczącymi bezpieczeństwa i higieny pracy oraz ochrony przeciwpożarowej.  </w:t>
      </w:r>
    </w:p>
    <w:p w14:paraId="10506128">
      <w:pPr>
        <w:spacing w:before="240" w:after="19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2</w:t>
      </w:r>
    </w:p>
    <w:p w14:paraId="703DBCA2">
      <w:pPr>
        <w:spacing w:after="45"/>
        <w:ind w:left="-15" w:right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Placówka zobowiązuje się do: </w:t>
      </w:r>
    </w:p>
    <w:p w14:paraId="77ECB751">
      <w:pPr>
        <w:spacing w:after="46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F418F91">
      <w:pPr>
        <w:numPr>
          <w:ilvl w:val="0"/>
          <w:numId w:val="4"/>
        </w:numPr>
        <w:spacing w:after="46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udzielania odpowiedzi na pytania Narodowego Funduszu Zdrowia w zakresie świadczeń opieki zdrowotnej udzielanych na terenie Placówki (np. terminu, czasu udzielania świadczeń, osób uczestniczących w udzielaniu świadczeń), na podstawie art. 192 ustawy z dnia 27 sierpnia 2004 r. o świadczeniach opieki zdrowotnej finansowanych ze środków publicznych (Dz. U. z 2020 r. poz. 1398);   </w:t>
      </w:r>
    </w:p>
    <w:p w14:paraId="6C529200">
      <w:pPr>
        <w:numPr>
          <w:ilvl w:val="0"/>
          <w:numId w:val="4"/>
        </w:numPr>
        <w:spacing w:after="21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umieszczenia na stronie internetowej Placówki lub  na tablicy informacyjnej w Placówce lub przekazania w inny sposób przyjęty w danej Placówce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informacji o współpracy z Podmiotem leczniczym. </w:t>
      </w:r>
    </w:p>
    <w:p w14:paraId="36B7F7C5">
      <w:pPr>
        <w:spacing w:before="240" w:after="58"/>
        <w:ind w:left="29" w:right="30" w:hanging="1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§ 3 </w:t>
      </w:r>
    </w:p>
    <w:p w14:paraId="28478384">
      <w:pPr>
        <w:pStyle w:val="34"/>
        <w:numPr>
          <w:ilvl w:val="0"/>
          <w:numId w:val="5"/>
        </w:numPr>
        <w:spacing w:after="41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Podmiot leczniczy zobowiązuje się do zachowania w tajemnicy wszelkich informacji, danych, materiałów, dokumentów i danych osobowych otrzymanych z Placówki lub współpracujących z nią osób oraz danych uzyskanych w jakikolwiek inny sposób, zamierzony czy przypadkowy w formie ustnej, pisemnej lub elektronicznej.  </w:t>
      </w:r>
    </w:p>
    <w:p w14:paraId="086D6A6B">
      <w:pPr>
        <w:pStyle w:val="34"/>
        <w:numPr>
          <w:ilvl w:val="0"/>
          <w:numId w:val="5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Strony zobowiązują się do dołożenia wszelkich starań w celu zapewnienia, aby środki łączności wykorzystywane do odbioru, przekazywania oraz przechowywania danych osobowych zapewniały zabezpieczenie danych osobowych powierzonych do przetwarzania przed dostępem osób trzecich, nieupoważnionych do zapoznania się z ich treścią.  </w:t>
      </w:r>
    </w:p>
    <w:p w14:paraId="750269D9">
      <w:pPr>
        <w:spacing w:before="240" w:after="58"/>
        <w:ind w:left="29" w:right="30" w:hanging="1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4</w:t>
      </w:r>
    </w:p>
    <w:p w14:paraId="5D55C18F">
      <w:pPr>
        <w:pStyle w:val="34"/>
        <w:numPr>
          <w:ilvl w:val="0"/>
          <w:numId w:val="6"/>
        </w:numPr>
        <w:spacing w:after="46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Osoby odpowiedzialne za kontakt: </w:t>
      </w:r>
    </w:p>
    <w:p w14:paraId="24FD8DE6">
      <w:pPr>
        <w:pStyle w:val="34"/>
        <w:numPr>
          <w:ilvl w:val="0"/>
          <w:numId w:val="7"/>
        </w:numPr>
        <w:spacing w:after="9"/>
        <w:ind w:left="567" w:right="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osobą odpowiedzialną za kontakt po stronie Placówki jest:</w:t>
      </w:r>
    </w:p>
    <w:p w14:paraId="296A1CB2">
      <w:pPr>
        <w:pStyle w:val="34"/>
        <w:numPr>
          <w:ilvl w:val="0"/>
          <w:numId w:val="8"/>
        </w:numPr>
        <w:spacing w:after="9"/>
        <w:ind w:left="567" w:right="4" w:hanging="283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 - telefon: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...................., adres e-mail: ……………………………………..………; </w:t>
      </w:r>
    </w:p>
    <w:p w14:paraId="045F6F67">
      <w:pPr>
        <w:pStyle w:val="34"/>
        <w:numPr>
          <w:ilvl w:val="0"/>
          <w:numId w:val="8"/>
        </w:numPr>
        <w:spacing w:after="9"/>
        <w:ind w:left="567" w:right="4" w:hanging="283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 - telefon: </w:t>
      </w:r>
      <w:r>
        <w:rPr>
          <w:rFonts w:asciiTheme="minorHAnsi" w:hAnsiTheme="minorHAnsi" w:cstheme="minorHAnsi"/>
          <w:sz w:val="20"/>
          <w:szCs w:val="20"/>
          <w:highlight w:val="yellow"/>
        </w:rPr>
        <w:t xml:space="preserve">...................., adres e-mail: ……………………………………..………; </w:t>
      </w:r>
    </w:p>
    <w:p w14:paraId="2866F81A">
      <w:pPr>
        <w:pStyle w:val="34"/>
        <w:numPr>
          <w:ilvl w:val="0"/>
          <w:numId w:val="7"/>
        </w:numPr>
        <w:spacing w:after="9"/>
        <w:ind w:left="567" w:right="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osobą odpowiedzialną za kontakt po stronie Podmiotu leczniczego jest Tomasz Lewandowski, telefon: 691 503 934, adres e-mail: </w:t>
      </w:r>
      <w:r>
        <w:fldChar w:fldCharType="begin"/>
      </w:r>
      <w:r>
        <w:instrText xml:space="preserve"> HYPERLINK "mailto:tomasz.lewandowski@ciszum.pl" </w:instrText>
      </w:r>
      <w:r>
        <w:fldChar w:fldCharType="separate"/>
      </w:r>
      <w:r>
        <w:rPr>
          <w:rFonts w:asciiTheme="minorHAnsi" w:hAnsiTheme="minorHAnsi" w:cstheme="minorHAnsi"/>
          <w:sz w:val="20"/>
          <w:szCs w:val="20"/>
        </w:rPr>
        <w:t>tomasz.lewandowski@ciszum.pl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148CA66">
      <w:pPr>
        <w:pStyle w:val="34"/>
        <w:numPr>
          <w:ilvl w:val="0"/>
          <w:numId w:val="6"/>
        </w:numPr>
        <w:spacing w:after="46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zmiany osoby odpowiedzialnej za kontakt z Podmiotem leczniczym, wymienionej w ust. 1 pkt 1, Dyrektor Placówki poinformuje o tym niezwłocznie Podmiot leczniczy i taka zmiana nie stanowi zmiany niniejszego Porozumienia. </w:t>
      </w:r>
    </w:p>
    <w:p w14:paraId="30897370">
      <w:pPr>
        <w:pStyle w:val="34"/>
        <w:numPr>
          <w:ilvl w:val="0"/>
          <w:numId w:val="6"/>
        </w:numPr>
        <w:spacing w:after="46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zmiany osoby odpowiedzialnej za kontakt z Placówką, wymienionej w ust. 1 pkt 2, kierownik Podmiotu Leczniczego poinformuje o tym niezwłocznie Placówkę i taka zmiana nie stanowi zmiany niniejszego Porozumienia. </w:t>
      </w:r>
    </w:p>
    <w:p w14:paraId="07FDE1D4">
      <w:pPr>
        <w:spacing w:before="240" w:after="58"/>
        <w:ind w:right="3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5</w:t>
      </w:r>
    </w:p>
    <w:p w14:paraId="09E93438">
      <w:pPr>
        <w:pStyle w:val="34"/>
        <w:numPr>
          <w:ilvl w:val="0"/>
          <w:numId w:val="9"/>
        </w:numPr>
        <w:spacing w:after="51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Niniejsze Porozumienie obowiązuje od dnia podpisania i zostało zawarte na czas nieokreślony.  </w:t>
      </w:r>
    </w:p>
    <w:p w14:paraId="1AA2939D">
      <w:pPr>
        <w:pStyle w:val="34"/>
        <w:numPr>
          <w:ilvl w:val="0"/>
          <w:numId w:val="9"/>
        </w:numPr>
        <w:spacing w:after="51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Powyższe zobowiązania obie Strony deklarują realizować tylko w razie posiadanych możliwości i zasobów. </w:t>
      </w:r>
    </w:p>
    <w:p w14:paraId="465290A7">
      <w:pPr>
        <w:pStyle w:val="34"/>
        <w:numPr>
          <w:ilvl w:val="0"/>
          <w:numId w:val="9"/>
        </w:numPr>
        <w:spacing w:after="51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Niniejsze Porozumienie stanowi wyraz intencji i woli współpracy dla dobra pacjentów. Nie może być podstawą powstania żadnych praw i obowiązków Stron, jak również źródłem wzajemnych roszczeń.</w:t>
      </w:r>
    </w:p>
    <w:p w14:paraId="4F174D12">
      <w:pPr>
        <w:pStyle w:val="34"/>
        <w:numPr>
          <w:ilvl w:val="0"/>
          <w:numId w:val="9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Wszelkie zmiany lub uzupełnienia niniejszego Porozumienia wymagają zachowania formy pisemnej pod rygorem nieważności. </w:t>
      </w:r>
    </w:p>
    <w:p w14:paraId="4EE06EE1">
      <w:pPr>
        <w:spacing w:before="240" w:after="58"/>
        <w:ind w:left="29" w:right="30" w:hanging="1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BF49B7B">
      <w:pPr>
        <w:spacing w:before="240" w:after="58"/>
        <w:ind w:left="29" w:right="30" w:hanging="1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6</w:t>
      </w:r>
    </w:p>
    <w:p w14:paraId="01FDA5C3">
      <w:pPr>
        <w:numPr>
          <w:ilvl w:val="0"/>
          <w:numId w:val="10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Stronom przysługuje prawo do wypowiedzenia Porozumienia z zachowaniem 3-miesięcznego okresu wypowiedzenia.  </w:t>
      </w:r>
    </w:p>
    <w:p w14:paraId="7ACCE8C7">
      <w:pPr>
        <w:numPr>
          <w:ilvl w:val="0"/>
          <w:numId w:val="10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Jeżeli warunki Porozumienia nie zostaną dotrzymane, każda ze stron może wypowiedzieć Porozumienie w terminie krótszym niż określony w ust. 1.  </w:t>
      </w:r>
    </w:p>
    <w:p w14:paraId="220B0A51">
      <w:pPr>
        <w:numPr>
          <w:ilvl w:val="0"/>
          <w:numId w:val="10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przypadku, o którym mowa w ust. 2, wypowiedzenie powinno zostać poprzedzone wezwaniem do dotrzymania warunków porozumienia wraz z określeniem terminu na podjęcie przez Stronę, która nie dotrzymała warunków Porozumienia, określonych działań lub złożenie wyjaśnień, nie krótszego niż 5 dni roboczych. </w:t>
      </w:r>
    </w:p>
    <w:p w14:paraId="1C977EC0">
      <w:pPr>
        <w:numPr>
          <w:ilvl w:val="0"/>
          <w:numId w:val="10"/>
        </w:numPr>
        <w:spacing w:after="9"/>
        <w:ind w:left="567" w:right="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Wypowiedzenie Porozumienia sporządza się w formie pisemnej pod rygorem nieważności. </w:t>
      </w:r>
    </w:p>
    <w:p w14:paraId="6DD248B7">
      <w:pPr>
        <w:spacing w:before="240" w:after="19"/>
        <w:ind w:left="29" w:right="30" w:hanging="1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7</w:t>
      </w:r>
    </w:p>
    <w:p w14:paraId="5EC1CCF2">
      <w:pPr>
        <w:ind w:left="-15" w:right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Porozumienie sporządzono w dwóch jednobrzmiących egzemplarzach, po jednym dla każdej ze Stron.  </w:t>
      </w:r>
    </w:p>
    <w:p w14:paraId="4BE038EE">
      <w:pPr>
        <w:spacing w:after="19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7DD59D">
      <w:pPr>
        <w:spacing w:after="19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5DB896">
      <w:pPr>
        <w:spacing w:after="19"/>
        <w:ind w:left="426"/>
        <w:rPr>
          <w:rFonts w:asciiTheme="minorHAnsi" w:hAnsiTheme="minorHAnsi" w:cstheme="minorHAnsi"/>
          <w:sz w:val="20"/>
          <w:szCs w:val="20"/>
        </w:rPr>
      </w:pPr>
    </w:p>
    <w:p w14:paraId="0078B24B">
      <w:pPr>
        <w:spacing w:after="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5C9AF3">
      <w:pPr>
        <w:tabs>
          <w:tab w:val="center" w:pos="3602"/>
          <w:tab w:val="center" w:pos="4322"/>
          <w:tab w:val="center" w:pos="5042"/>
          <w:tab w:val="right" w:pos="9414"/>
        </w:tabs>
        <w:spacing w:after="19"/>
        <w:ind w:left="-1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…………………………………………………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………………………………………………………… </w:t>
      </w:r>
    </w:p>
    <w:p w14:paraId="48B11C7E">
      <w:pPr>
        <w:spacing w:after="391"/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Placówka 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 xml:space="preserve">     Podmiot leczniczy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F92029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1362B5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BAAFD1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1CEFEDD3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F7AECE">
      <w:pPr>
        <w:numPr>
          <w:ilvl w:val="0"/>
          <w:numId w:val="11"/>
        </w:numPr>
        <w:spacing w:after="46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Administratorem danych osobowych jest Fundacja Ciszum z siedzibą w Poznaniu (61-809), ul.Święty Marcin 80/82 pok.314, wpisana do rejestru przedsiębiorców pod nr KRS 0000635973, posiadająca REGON 365347152 oraz NIP: 7811932729, adres email: </w:t>
      </w:r>
      <w:r>
        <w:fldChar w:fldCharType="begin"/>
      </w:r>
      <w:r>
        <w:instrText xml:space="preserve"> HYPERLINK "mailto:kontakt@ciszum.pl" </w:instrText>
      </w:r>
      <w:r>
        <w:fldChar w:fldCharType="separate"/>
      </w:r>
      <w:r>
        <w:rPr>
          <w:rStyle w:val="13"/>
          <w:rFonts w:asciiTheme="minorHAnsi" w:hAnsiTheme="minorHAnsi" w:cstheme="minorHAnsi"/>
          <w:sz w:val="20"/>
          <w:szCs w:val="20"/>
        </w:rPr>
        <w:t>kontakt@ciszum.pl</w:t>
      </w:r>
      <w:r>
        <w:rPr>
          <w:rStyle w:val="13"/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EF9F26C">
      <w:pPr>
        <w:numPr>
          <w:ilvl w:val="0"/>
          <w:numId w:val="11"/>
        </w:numPr>
        <w:spacing w:after="42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Administrator powołał Inspektora Ochrony Danych, z którym można skontaktować się przez adres e-mail: </w:t>
      </w:r>
      <w:r>
        <w:fldChar w:fldCharType="begin"/>
      </w:r>
      <w:r>
        <w:instrText xml:space="preserve"> HYPERLINK "mailto:iod@ciszum.pl" </w:instrText>
      </w:r>
      <w:r>
        <w:fldChar w:fldCharType="separate"/>
      </w:r>
      <w:r>
        <w:rPr>
          <w:rStyle w:val="13"/>
          <w:rFonts w:asciiTheme="minorHAnsi" w:hAnsiTheme="minorHAnsi" w:cstheme="minorHAnsi"/>
          <w:sz w:val="20"/>
          <w:szCs w:val="20"/>
        </w:rPr>
        <w:t>iod@ciszum.pl</w:t>
      </w:r>
      <w:r>
        <w:rPr>
          <w:rStyle w:val="13"/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5D5EE0E">
      <w:pPr>
        <w:numPr>
          <w:ilvl w:val="0"/>
          <w:numId w:val="11"/>
        </w:numPr>
        <w:spacing w:after="41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przetwarzane będą na podstawie art. 6 ust. 1 lit. c, d oraz f, oraz art. 9 ust. 2 lit. g i h Rozporządzenia Parlamentu Europejskiego i Rady (UE) 2016/679 z dnia 27 kwietnia 2016 r. w sprawie ochrony osób fizycznych w związku z przetwarzaniem danych osobowych i w sprawie swobodnego przepływu takich danych oraz uchylenia dyrektywy 95/46/WE (RODO), tj. w celu: realizacji porozumienia pomiędzy Szkołą lub Placówką a Podmiotem Leczniczym i świadczeń nim objętych, w formie papierowej oraz przy wykorzystaniu systemów informatycznych, co będzie miało charakter czynności polegających na zbieraniu, utrwalaniu, przechowywaniu, opracowywaniu. 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</w:p>
    <w:p w14:paraId="4B1A5A3D">
      <w:pPr>
        <w:numPr>
          <w:ilvl w:val="0"/>
          <w:numId w:val="11"/>
        </w:numPr>
        <w:spacing w:after="44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Odbiorcami danych osobowych będą wyłącznie podmioty uprawnione do uzyskania danych osobowych na podstawie przepisów prawa oraz podmioty uczestniczące w realizacji porozumienia.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</w:p>
    <w:p w14:paraId="4D04B71E">
      <w:pPr>
        <w:numPr>
          <w:ilvl w:val="0"/>
          <w:numId w:val="11"/>
        </w:numPr>
        <w:spacing w:after="46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przechowywane wyłącznie przez okres niezbędny do wypełnienia celów, dla których zostały one pobrane. Świadczeniobiorca (jego opiekun prawny) posiada prawo dostępu do treści swoich danych i ich sprostowania, usunięcia, 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jego danych osobowych narusza przepisy RODO. Podanie danych w zakresie wskazanym jest dobrowolne, ale niezbędne w celu realizacji świadczeń określonych w porozumieniu.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</w:p>
    <w:p w14:paraId="48F1D563">
      <w:pPr>
        <w:numPr>
          <w:ilvl w:val="0"/>
          <w:numId w:val="11"/>
        </w:numPr>
        <w:spacing w:after="44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pytań lub wątpliwości w zakresie przetwarzania danych osobowych można skontaktować się z administratorem pisemnie lub mailowo (adresy podane w pierwszym akapicie klauzuli informacyjnej).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 </w:t>
      </w:r>
    </w:p>
    <w:p w14:paraId="0094087E">
      <w:pPr>
        <w:numPr>
          <w:ilvl w:val="0"/>
          <w:numId w:val="11"/>
        </w:numPr>
        <w:spacing w:after="44"/>
        <w:ind w:right="4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nie są podstawą do zautomatyzowanego podejmowania decyzji, jak również nie będzie stosowane profilowanie.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7FEE34">
      <w:pPr>
        <w:rPr>
          <w:rFonts w:asciiTheme="minorHAnsi" w:hAnsiTheme="minorHAnsi" w:cstheme="minorHAnsi"/>
          <w:sz w:val="20"/>
          <w:szCs w:val="20"/>
        </w:rPr>
      </w:pPr>
    </w:p>
    <w:sectPr>
      <w:headerReference r:id="rId4" w:type="default"/>
      <w:footerReference r:id="rId5" w:type="default"/>
      <w:pgSz w:w="11906" w:h="16838"/>
      <w:pgMar w:top="1701" w:right="1418" w:bottom="1418" w:left="1134" w:header="1537" w:footer="38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B9309">
    <w:pPr>
      <w:pStyle w:val="9"/>
      <w:jc w:val="center"/>
      <w:rPr>
        <w:rFonts w:cstheme="minorHAnsi"/>
        <w:bCs/>
        <w:sz w:val="16"/>
        <w:szCs w:val="16"/>
      </w:rPr>
    </w:pPr>
    <w:r>
      <w:rPr>
        <w:rFonts w:cstheme="minorHAnsi"/>
        <w:bCs/>
        <w:sz w:val="16"/>
        <w:szCs w:val="16"/>
      </w:rPr>
      <w:t>Fundacja Ciszum</w:t>
    </w:r>
  </w:p>
  <w:p w14:paraId="6848557A">
    <w:pPr>
      <w:pStyle w:val="43"/>
      <w:spacing w:before="0" w:beforeAutospacing="0" w:after="0" w:afterAutospacing="0"/>
      <w:jc w:val="center"/>
      <w:rPr>
        <w:rFonts w:asciiTheme="minorHAnsi" w:hAnsiTheme="minorHAnsi" w:cstheme="minorHAnsi"/>
        <w:sz w:val="16"/>
        <w:szCs w:val="16"/>
      </w:rPr>
    </w:pPr>
    <w:r>
      <w:rPr>
        <w:rFonts w:cstheme="minorHAnsi"/>
        <w:bCs/>
        <w:sz w:val="16"/>
        <w:szCs w:val="16"/>
      </w:rPr>
      <w:t>Centrum Radzenia Sobie CISZUM,</w:t>
    </w:r>
    <w:r>
      <w:rPr>
        <w:rFonts w:asciiTheme="minorHAnsi" w:hAnsiTheme="minorHAnsi" w:cstheme="minorHAnsi"/>
        <w:sz w:val="16"/>
        <w:szCs w:val="16"/>
      </w:rPr>
      <w:t xml:space="preserve"> ul. Św. Marcin 80/82, pok. 314, 61–809 Poznań www.ciszum.com </w:t>
    </w:r>
  </w:p>
  <w:p w14:paraId="7A9EA491">
    <w:pPr>
      <w:pStyle w:val="43"/>
      <w:spacing w:before="0" w:beforeAutospacing="0" w:after="0" w:afterAutospacing="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NIP: 7811932729, KRS: 0000635973, REGON: 365347152 </w:t>
    </w:r>
  </w:p>
  <w:p w14:paraId="5893A1D3">
    <w:pPr>
      <w:pStyle w:val="43"/>
      <w:spacing w:before="0" w:beforeAutospacing="0" w:after="0" w:afterAutospacing="0"/>
      <w:jc w:val="center"/>
      <w:rPr>
        <w:rFonts w:asciiTheme="minorHAnsi" w:hAnsiTheme="minorHAnsi" w:cstheme="minorHAnsi"/>
        <w:b/>
        <w:bCs/>
        <w:sz w:val="16"/>
        <w:szCs w:val="16"/>
      </w:rPr>
    </w:pPr>
    <w:r>
      <w:rPr>
        <w:rFonts w:asciiTheme="minorHAnsi" w:hAnsiTheme="minorHAnsi" w:cstheme="minorHAnsi"/>
        <w:b/>
        <w:bCs/>
        <w:sz w:val="16"/>
        <w:szCs w:val="16"/>
      </w:rPr>
      <w:t>Ośrodek Środowiskowej Opieki Psychologicznej i Psychoterapeutycznej dla Dzieci i Młodzieży w Chodzieży – I poziom referencyjny</w:t>
    </w:r>
  </w:p>
  <w:p w14:paraId="1B17F716">
    <w:pPr>
      <w:pStyle w:val="43"/>
      <w:spacing w:before="0" w:beforeAutospacing="0" w:after="0" w:afterAutospacing="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eastAsiaTheme="minorEastAsia" w:cstheme="minorHAnsi"/>
        <w:sz w:val="16"/>
        <w:szCs w:val="16"/>
      </w:rPr>
      <w:t xml:space="preserve">64-800 Chodzież, ul.S.Żeromskiego 35u, tel. </w:t>
    </w:r>
    <w:r>
      <w:rPr>
        <w:rStyle w:val="44"/>
        <w:rFonts w:asciiTheme="minorHAnsi" w:hAnsiTheme="minorHAnsi" w:cstheme="minorHAnsi"/>
        <w:sz w:val="16"/>
        <w:szCs w:val="16"/>
      </w:rPr>
      <w:t xml:space="preserve">579 657 854; </w:t>
    </w:r>
    <w:r>
      <w:rPr>
        <w:rFonts w:asciiTheme="minorHAnsi" w:hAnsiTheme="minorHAnsi" w:cstheme="minorHAnsi"/>
        <w:sz w:val="16"/>
        <w:szCs w:val="16"/>
      </w:rPr>
      <w:t>kontakt@ciszum.pl</w:t>
    </w:r>
    <w:r>
      <w:rPr>
        <w:rStyle w:val="44"/>
        <w:rFonts w:asciiTheme="minorHAnsi" w:hAnsiTheme="minorHAnsi" w:cstheme="minorHAnsi"/>
        <w:sz w:val="16"/>
        <w:szCs w:val="16"/>
      </w:rPr>
      <w:t>; N</w:t>
    </w:r>
    <w:r>
      <w:rPr>
        <w:rFonts w:asciiTheme="minorHAnsi" w:hAnsiTheme="minorHAnsi" w:cstheme="minorHAnsi"/>
        <w:sz w:val="16"/>
        <w:szCs w:val="16"/>
      </w:rPr>
      <w:t xml:space="preserve">umer identyfikacyjny NFZ </w:t>
    </w:r>
    <w:r>
      <w:rPr>
        <w:rFonts w:asciiTheme="minorHAnsi" w:hAnsiTheme="minorHAnsi" w:eastAsiaTheme="minorEastAsia" w:cstheme="minorHAnsi"/>
        <w:sz w:val="16"/>
        <w:szCs w:val="16"/>
      </w:rPr>
      <w:t>150012446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3DA942F2">
      <w:pPr>
        <w:autoSpaceDE w:val="0"/>
        <w:autoSpaceDN w:val="0"/>
        <w:adjustRightInd w:val="0"/>
        <w:spacing w:after="0"/>
        <w:jc w:val="both"/>
        <w:rPr>
          <w:rFonts w:ascii="Calibri" w:hAnsi="Calibri" w:eastAsia="Calibri" w:cs="Calibri"/>
          <w:color w:val="000000"/>
          <w:kern w:val="2"/>
          <w:sz w:val="18"/>
          <w:lang w:val="pl-PL" w:eastAsia="pl-PL"/>
          <w14:ligatures w14:val="standardContextual"/>
        </w:rPr>
      </w:pPr>
      <w:r>
        <w:rPr>
          <w:rStyle w:val="10"/>
        </w:rPr>
        <w:footnoteRef/>
      </w:r>
      <w:r>
        <w:t xml:space="preserve"> </w:t>
      </w:r>
      <w:r>
        <w:rPr>
          <w:rFonts w:ascii="Calibri" w:hAnsi="Calibri" w:eastAsia="Calibri" w:cs="Calibri"/>
          <w:color w:val="000000"/>
          <w:kern w:val="2"/>
          <w:sz w:val="18"/>
          <w:szCs w:val="20"/>
          <w:lang w:val="pl-PL" w:eastAsia="pl-PL"/>
          <w14:ligatures w14:val="standardContextual"/>
        </w:rPr>
        <w:t xml:space="preserve">„Sesje koordynacji to spotkania personelu udzielającego świadczeń opieki zdrowotnej w ośrodku I poziomu referencyjnego z: (a) personelem innych podmiotów udzielających świadczeń opieki zdrowotnej, (b) zespołami podstawowej opieki zdrowotnej, (c) pielęgniarkami środowiska nauczania i wychowania lub higienistkami szkolnymi, (d) dyrektorami szkoły lub placówki oświatowej, nauczycielami, (e) osobami niebędącymi nauczycielami realizującymi zadania w zakresie wsparcia dzieci, uczniów i rodzin, (f) osobami udzielającymi pomocy psychologiczno-pedagogicznej w jednostkach systemu oświaty, (g) przedstawicielami zespołów kuratorskiej służby sądowej, (h) asystentami rodzinnymi i pracownikami socjalnymi w podmiotach pomocy społecznej. Ich celem jest podjęcie i realizowanie współpracy w zakresie koordynacji wsparcia dla dziecka/adolescenta, jego rodziny i otoczenia społecznego” – opis zawarty w „Standardach i rekomendacjach merytorycznych dla ośrodków I poziomu referencyjnego - Ośrodki Środowiskowej Opieki Psychologicznej i Psychoterapeutycznej dla Dzieci i Młodzieży/Zespoły Środowiskowej Opieki Psychologicznej </w:t>
      </w:r>
      <w:r>
        <w:rPr>
          <w:rFonts w:ascii="Calibri" w:hAnsi="Calibri" w:eastAsia="Calibri" w:cs="Calibri"/>
          <w:color w:val="000000"/>
          <w:kern w:val="2"/>
          <w:sz w:val="18"/>
          <w:lang w:val="pl-PL" w:eastAsia="pl-PL"/>
          <w14:ligatures w14:val="standardContextual"/>
        </w:rPr>
        <w:t>i Psychoterapeutycznej dla Dzieci i Młodzieży”, Centrum CBT, Warszawa 2023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83D1">
    <w:pPr>
      <w:pStyle w:val="1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-465455</wp:posOffset>
          </wp:positionV>
          <wp:extent cx="978535" cy="390525"/>
          <wp:effectExtent l="0" t="0" r="0" b="0"/>
          <wp:wrapNone/>
          <wp:docPr id="1215404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0408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61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4395470</wp:posOffset>
          </wp:positionH>
          <wp:positionV relativeFrom="paragraph">
            <wp:posOffset>-699135</wp:posOffset>
          </wp:positionV>
          <wp:extent cx="1433195" cy="805815"/>
          <wp:effectExtent l="0" t="0" r="0" b="0"/>
          <wp:wrapNone/>
          <wp:docPr id="1462444432" name="Obraz 1462444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444432" name="Obraz 14624444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92B91"/>
    <w:multiLevelType w:val="multilevel"/>
    <w:tmpl w:val="01292B9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  <w:sz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2495F"/>
    <w:multiLevelType w:val="multilevel"/>
    <w:tmpl w:val="0EC2495F"/>
    <w:lvl w:ilvl="0" w:tentative="0">
      <w:start w:val="1"/>
      <w:numFmt w:val="decimal"/>
      <w:lvlText w:val="%1)"/>
      <w:lvlJc w:val="left"/>
      <w:pPr>
        <w:ind w:left="836"/>
      </w:pPr>
      <w:rPr>
        <w:rFonts w:hint="default" w:ascii="Calibri" w:hAnsi="Calibri"/>
        <w:b w:val="0"/>
        <w:i w:val="0"/>
        <w:strike w:val="0"/>
        <w:dstrike w:val="0"/>
        <w:color w:val="000000"/>
        <w:sz w:val="18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24422FD3"/>
    <w:multiLevelType w:val="multilevel"/>
    <w:tmpl w:val="24422FD3"/>
    <w:lvl w:ilvl="0" w:tentative="0">
      <w:start w:val="1"/>
      <w:numFmt w:val="decimal"/>
      <w:lvlText w:val="%1."/>
      <w:lvlJc w:val="left"/>
      <w:pPr>
        <w:ind w:left="836" w:firstLine="0"/>
      </w:pPr>
      <w:rPr>
        <w:rFonts w:hint="default" w:ascii="Calibri" w:hAnsi="Calibri" w:cs="Times New Roman"/>
        <w:b w:val="0"/>
        <w:bCs w:val="0"/>
        <w:i w:val="0"/>
        <w:iCs w:val="0"/>
        <w:strike w:val="0"/>
        <w:dstrike w:val="0"/>
        <w:color w:val="464646"/>
        <w:w w:val="107"/>
        <w:sz w:val="20"/>
        <w:szCs w:val="24"/>
        <w:u w:val="none" w:color="00000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596C"/>
    <w:multiLevelType w:val="multilevel"/>
    <w:tmpl w:val="2760596C"/>
    <w:lvl w:ilvl="0" w:tentative="0">
      <w:start w:val="3"/>
      <w:numFmt w:val="decimal"/>
      <w:lvlText w:val="%1."/>
      <w:lvlJc w:val="left"/>
      <w:pPr>
        <w:ind w:left="836" w:firstLine="0"/>
      </w:pPr>
      <w:rPr>
        <w:rFonts w:hint="default" w:ascii="Calibri" w:hAnsi="Calibri" w:cs="Times New Roman"/>
        <w:b w:val="0"/>
        <w:bCs w:val="0"/>
        <w:i w:val="0"/>
        <w:iCs w:val="0"/>
        <w:strike w:val="0"/>
        <w:dstrike w:val="0"/>
        <w:color w:val="464646"/>
        <w:w w:val="107"/>
        <w:sz w:val="20"/>
        <w:szCs w:val="24"/>
        <w:u w:val="none" w:color="00000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531BC"/>
    <w:multiLevelType w:val="multilevel"/>
    <w:tmpl w:val="30C531BC"/>
    <w:lvl w:ilvl="0" w:tentative="0">
      <w:start w:val="1"/>
      <w:numFmt w:val="decimal"/>
      <w:lvlText w:val="%1."/>
      <w:lvlJc w:val="left"/>
      <w:pPr>
        <w:ind w:left="426"/>
      </w:pPr>
      <w:rPr>
        <w:rFonts w:hint="default" w:ascii="Calibri" w:hAnsi="Calibri" w:cs="Calibri"/>
        <w:b w:val="0"/>
        <w:i w:val="0"/>
        <w:strike w:val="0"/>
        <w:dstrike w:val="0"/>
        <w:color w:val="000000"/>
        <w:sz w:val="18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8E31BD1"/>
    <w:multiLevelType w:val="multilevel"/>
    <w:tmpl w:val="38E31BD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E423D"/>
    <w:multiLevelType w:val="multilevel"/>
    <w:tmpl w:val="44DE423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b w:val="0"/>
        <w:bCs w:val="0"/>
        <w:i w:val="0"/>
        <w:iCs w:val="0"/>
        <w:color w:val="464646"/>
        <w:w w:val="107"/>
        <w:sz w:val="20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12FF8"/>
    <w:multiLevelType w:val="multilevel"/>
    <w:tmpl w:val="57312FF8"/>
    <w:lvl w:ilvl="0" w:tentative="0">
      <w:start w:val="1"/>
      <w:numFmt w:val="decimal"/>
      <w:lvlText w:val="%1."/>
      <w:lvlJc w:val="left"/>
      <w:pPr>
        <w:ind w:left="361"/>
      </w:pPr>
      <w:rPr>
        <w:rFonts w:hint="default" w:ascii="Calibri" w:hAnsi="Calibri" w:cs="Times New Roman"/>
        <w:b w:val="0"/>
        <w:bCs w:val="0"/>
        <w:i w:val="0"/>
        <w:iCs w:val="0"/>
        <w:strike w:val="0"/>
        <w:dstrike w:val="0"/>
        <w:color w:val="464646"/>
        <w:w w:val="107"/>
        <w:sz w:val="20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4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6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8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2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4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6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8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574D000E"/>
    <w:multiLevelType w:val="multilevel"/>
    <w:tmpl w:val="574D000E"/>
    <w:lvl w:ilvl="0" w:tentative="0">
      <w:start w:val="1"/>
      <w:numFmt w:val="decimal"/>
      <w:lvlText w:val="%1."/>
      <w:lvlJc w:val="left"/>
      <w:pPr>
        <w:ind w:left="361"/>
      </w:pPr>
      <w:rPr>
        <w:rFonts w:hint="default" w:ascii="Calibri" w:hAnsi="Calibri" w:cs="Times New Roman"/>
        <w:b w:val="0"/>
        <w:bCs w:val="0"/>
        <w:i w:val="0"/>
        <w:iCs w:val="0"/>
        <w:strike w:val="0"/>
        <w:dstrike w:val="0"/>
        <w:color w:val="464646"/>
        <w:w w:val="107"/>
        <w:sz w:val="20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6631316B"/>
    <w:multiLevelType w:val="multilevel"/>
    <w:tmpl w:val="6631316B"/>
    <w:lvl w:ilvl="0" w:tentative="0">
      <w:start w:val="1"/>
      <w:numFmt w:val="lowerLetter"/>
      <w:lvlText w:val="%1)"/>
      <w:lvlJc w:val="left"/>
      <w:pPr>
        <w:ind w:left="644" w:hanging="360"/>
      </w:pPr>
      <w:rPr>
        <w:rFonts w:ascii="Cambria" w:hAnsi="Cambria" w:eastAsia="Cambria" w:cs="Times New Roman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4617CC"/>
    <w:multiLevelType w:val="multilevel"/>
    <w:tmpl w:val="6B4617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imes New Roman"/>
        <w:b w:val="0"/>
        <w:bCs w:val="0"/>
        <w:i w:val="0"/>
        <w:iCs w:val="0"/>
        <w:color w:val="464646"/>
        <w:w w:val="107"/>
        <w:sz w:val="20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FB"/>
    <w:rsid w:val="00016396"/>
    <w:rsid w:val="00036494"/>
    <w:rsid w:val="00074380"/>
    <w:rsid w:val="00080065"/>
    <w:rsid w:val="00081FCA"/>
    <w:rsid w:val="000B7231"/>
    <w:rsid w:val="000C3829"/>
    <w:rsid w:val="000C387C"/>
    <w:rsid w:val="000D372B"/>
    <w:rsid w:val="00105424"/>
    <w:rsid w:val="001119CA"/>
    <w:rsid w:val="0011610A"/>
    <w:rsid w:val="00141AD1"/>
    <w:rsid w:val="0015248F"/>
    <w:rsid w:val="00153121"/>
    <w:rsid w:val="00154432"/>
    <w:rsid w:val="00177D0D"/>
    <w:rsid w:val="00183D22"/>
    <w:rsid w:val="00191A69"/>
    <w:rsid w:val="001A634C"/>
    <w:rsid w:val="001C1038"/>
    <w:rsid w:val="001D3509"/>
    <w:rsid w:val="001D4A0B"/>
    <w:rsid w:val="001F67C8"/>
    <w:rsid w:val="0021330E"/>
    <w:rsid w:val="002224F5"/>
    <w:rsid w:val="00224F56"/>
    <w:rsid w:val="00226461"/>
    <w:rsid w:val="002274E7"/>
    <w:rsid w:val="00271777"/>
    <w:rsid w:val="002B25C4"/>
    <w:rsid w:val="002B35D6"/>
    <w:rsid w:val="002C5881"/>
    <w:rsid w:val="002C7FE6"/>
    <w:rsid w:val="002D02D2"/>
    <w:rsid w:val="003063B5"/>
    <w:rsid w:val="003532EA"/>
    <w:rsid w:val="00357025"/>
    <w:rsid w:val="003940DE"/>
    <w:rsid w:val="003A399D"/>
    <w:rsid w:val="003C048D"/>
    <w:rsid w:val="003E1677"/>
    <w:rsid w:val="003F3204"/>
    <w:rsid w:val="00411FCF"/>
    <w:rsid w:val="00414504"/>
    <w:rsid w:val="00426999"/>
    <w:rsid w:val="00427FFC"/>
    <w:rsid w:val="00432084"/>
    <w:rsid w:val="0044272E"/>
    <w:rsid w:val="00443953"/>
    <w:rsid w:val="00447C28"/>
    <w:rsid w:val="00463690"/>
    <w:rsid w:val="004821CF"/>
    <w:rsid w:val="00491BF7"/>
    <w:rsid w:val="004C3541"/>
    <w:rsid w:val="004E1CD6"/>
    <w:rsid w:val="00591149"/>
    <w:rsid w:val="005A5223"/>
    <w:rsid w:val="005A6706"/>
    <w:rsid w:val="005C30E1"/>
    <w:rsid w:val="005D5AD6"/>
    <w:rsid w:val="005F4B31"/>
    <w:rsid w:val="00605875"/>
    <w:rsid w:val="00621C67"/>
    <w:rsid w:val="00655F99"/>
    <w:rsid w:val="00677538"/>
    <w:rsid w:val="00687070"/>
    <w:rsid w:val="006E1150"/>
    <w:rsid w:val="00722E8A"/>
    <w:rsid w:val="00782BA2"/>
    <w:rsid w:val="00783CF6"/>
    <w:rsid w:val="007851C9"/>
    <w:rsid w:val="007B7FDF"/>
    <w:rsid w:val="007D1CE5"/>
    <w:rsid w:val="007E5FF0"/>
    <w:rsid w:val="00816B80"/>
    <w:rsid w:val="0083408A"/>
    <w:rsid w:val="00834C13"/>
    <w:rsid w:val="008545DF"/>
    <w:rsid w:val="00855481"/>
    <w:rsid w:val="008930F0"/>
    <w:rsid w:val="008B018B"/>
    <w:rsid w:val="008B1785"/>
    <w:rsid w:val="008D576C"/>
    <w:rsid w:val="00913FEF"/>
    <w:rsid w:val="00962F9C"/>
    <w:rsid w:val="0097012F"/>
    <w:rsid w:val="009A42D7"/>
    <w:rsid w:val="009B7EB0"/>
    <w:rsid w:val="009C20DD"/>
    <w:rsid w:val="009F37B3"/>
    <w:rsid w:val="009F7FC4"/>
    <w:rsid w:val="00A13133"/>
    <w:rsid w:val="00A16680"/>
    <w:rsid w:val="00A42AAB"/>
    <w:rsid w:val="00A57EE3"/>
    <w:rsid w:val="00A6219D"/>
    <w:rsid w:val="00A622EE"/>
    <w:rsid w:val="00A7750C"/>
    <w:rsid w:val="00A8113E"/>
    <w:rsid w:val="00A95E0B"/>
    <w:rsid w:val="00AA39F6"/>
    <w:rsid w:val="00AD6794"/>
    <w:rsid w:val="00B313E7"/>
    <w:rsid w:val="00B556CE"/>
    <w:rsid w:val="00B9169E"/>
    <w:rsid w:val="00B9176B"/>
    <w:rsid w:val="00BA29FA"/>
    <w:rsid w:val="00BC3E39"/>
    <w:rsid w:val="00BC469A"/>
    <w:rsid w:val="00BC63DC"/>
    <w:rsid w:val="00BD160D"/>
    <w:rsid w:val="00BF499F"/>
    <w:rsid w:val="00BF6119"/>
    <w:rsid w:val="00C13B58"/>
    <w:rsid w:val="00C15763"/>
    <w:rsid w:val="00C20EF9"/>
    <w:rsid w:val="00C65180"/>
    <w:rsid w:val="00CA21B9"/>
    <w:rsid w:val="00CA2845"/>
    <w:rsid w:val="00CC16E4"/>
    <w:rsid w:val="00CF0411"/>
    <w:rsid w:val="00D00F17"/>
    <w:rsid w:val="00D07C1F"/>
    <w:rsid w:val="00D273F6"/>
    <w:rsid w:val="00D40B00"/>
    <w:rsid w:val="00D4256A"/>
    <w:rsid w:val="00D441FB"/>
    <w:rsid w:val="00D63E91"/>
    <w:rsid w:val="00DA7011"/>
    <w:rsid w:val="00DB216C"/>
    <w:rsid w:val="00DD44F9"/>
    <w:rsid w:val="00DD7E16"/>
    <w:rsid w:val="00E059AA"/>
    <w:rsid w:val="00E253D0"/>
    <w:rsid w:val="00E304F0"/>
    <w:rsid w:val="00E3652A"/>
    <w:rsid w:val="00E37DAC"/>
    <w:rsid w:val="00E51911"/>
    <w:rsid w:val="00E9212C"/>
    <w:rsid w:val="00EB5CCD"/>
    <w:rsid w:val="00EC58F8"/>
    <w:rsid w:val="00F01332"/>
    <w:rsid w:val="00F146E4"/>
    <w:rsid w:val="00F16985"/>
    <w:rsid w:val="00F379DB"/>
    <w:rsid w:val="00F57BE0"/>
    <w:rsid w:val="00F77F6B"/>
    <w:rsid w:val="00F95589"/>
    <w:rsid w:val="00F9675B"/>
    <w:rsid w:val="00FB226C"/>
    <w:rsid w:val="00FC1585"/>
    <w:rsid w:val="00FF00D5"/>
    <w:rsid w:val="00FF7B5C"/>
    <w:rsid w:val="50BD636D"/>
    <w:rsid w:val="54C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mbria" w:hAnsi="Cambria" w:eastAsia="Cambria" w:cs="Times New Roman"/>
      <w:sz w:val="24"/>
      <w:szCs w:val="24"/>
      <w:lang w:val="cs-CZ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36"/>
    <w:unhideWhenUsed/>
    <w:qFormat/>
    <w:uiPriority w:val="9"/>
    <w:pPr>
      <w:widowControl w:val="0"/>
      <w:autoSpaceDE w:val="0"/>
      <w:autoSpaceDN w:val="0"/>
      <w:spacing w:after="0"/>
      <w:ind w:left="5697" w:right="3607"/>
      <w:jc w:val="center"/>
      <w:outlineLvl w:val="2"/>
    </w:pPr>
    <w:rPr>
      <w:rFonts w:ascii="Calibri" w:hAnsi="Calibri" w:eastAsia="Calibri" w:cs="Calibri"/>
      <w:lang w:val="pl-P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uiPriority w:val="0"/>
    <w:pPr>
      <w:spacing w:after="140" w:line="276" w:lineRule="auto"/>
    </w:p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/>
    </w:pPr>
    <w:rPr>
      <w:rFonts w:asciiTheme="minorHAnsi" w:hAnsiTheme="minorHAnsi" w:eastAsiaTheme="minorHAnsi" w:cstheme="minorBidi"/>
      <w:sz w:val="22"/>
      <w:szCs w:val="22"/>
      <w:lang w:val="pl-PL"/>
    </w:rPr>
  </w:style>
  <w:style w:type="character" w:styleId="10">
    <w:name w:val="footnote reference"/>
    <w:basedOn w:val="5"/>
    <w:semiHidden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46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header"/>
    <w:basedOn w:val="1"/>
    <w:next w:val="7"/>
    <w:link w:val="18"/>
    <w:unhideWhenUsed/>
    <w:qFormat/>
    <w:uiPriority w:val="99"/>
    <w:pPr>
      <w:tabs>
        <w:tab w:val="center" w:pos="4536"/>
        <w:tab w:val="right" w:pos="9072"/>
      </w:tabs>
      <w:spacing w:after="0"/>
    </w:pPr>
    <w:rPr>
      <w:rFonts w:asciiTheme="minorHAnsi" w:hAnsiTheme="minorHAnsi" w:eastAsiaTheme="minorHAnsi" w:cstheme="minorBidi"/>
      <w:sz w:val="22"/>
      <w:szCs w:val="22"/>
      <w:lang w:val="pl-PL"/>
    </w:rPr>
  </w:style>
  <w:style w:type="character" w:styleId="13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"/>
    <w:basedOn w:val="7"/>
    <w:qFormat/>
    <w:uiPriority w:val="0"/>
    <w:rPr>
      <w:rFonts w:cs="Lucida Sans"/>
    </w:rPr>
  </w:style>
  <w:style w:type="paragraph" w:styleId="15">
    <w:name w:val="Title"/>
    <w:basedOn w:val="1"/>
    <w:link w:val="35"/>
    <w:qFormat/>
    <w:uiPriority w:val="10"/>
    <w:pPr>
      <w:widowControl w:val="0"/>
      <w:autoSpaceDE w:val="0"/>
      <w:autoSpaceDN w:val="0"/>
      <w:spacing w:before="28" w:after="0"/>
      <w:ind w:left="2208" w:right="397"/>
    </w:pPr>
    <w:rPr>
      <w:rFonts w:ascii="Calibri" w:hAnsi="Calibri" w:eastAsia="Calibri" w:cs="Calibri"/>
      <w:b/>
      <w:bCs/>
      <w:sz w:val="36"/>
      <w:szCs w:val="36"/>
      <w:lang w:val="pl-PL"/>
    </w:rPr>
  </w:style>
  <w:style w:type="paragraph" w:styleId="16">
    <w:name w:val="toc 1"/>
    <w:basedOn w:val="1"/>
    <w:qFormat/>
    <w:uiPriority w:val="1"/>
    <w:pPr>
      <w:widowControl w:val="0"/>
      <w:autoSpaceDE w:val="0"/>
      <w:autoSpaceDN w:val="0"/>
      <w:spacing w:before="121" w:after="0"/>
      <w:ind w:left="1663" w:hanging="249"/>
    </w:pPr>
    <w:rPr>
      <w:rFonts w:ascii="Arial" w:hAnsi="Arial" w:eastAsia="Arial" w:cs="Arial"/>
      <w:b/>
      <w:bCs/>
      <w:sz w:val="22"/>
      <w:szCs w:val="22"/>
      <w:lang w:val="pl-PL"/>
    </w:rPr>
  </w:style>
  <w:style w:type="paragraph" w:styleId="17">
    <w:name w:val="toc 2"/>
    <w:basedOn w:val="1"/>
    <w:qFormat/>
    <w:uiPriority w:val="1"/>
    <w:pPr>
      <w:widowControl w:val="0"/>
      <w:autoSpaceDE w:val="0"/>
      <w:autoSpaceDN w:val="0"/>
      <w:spacing w:before="120" w:after="0"/>
      <w:ind w:left="2085" w:hanging="387"/>
    </w:pPr>
    <w:rPr>
      <w:rFonts w:ascii="Arial MT" w:hAnsi="Arial MT" w:eastAsia="Arial MT" w:cs="Arial MT"/>
      <w:sz w:val="20"/>
      <w:szCs w:val="20"/>
      <w:lang w:val="pl-PL"/>
    </w:rPr>
  </w:style>
  <w:style w:type="character" w:customStyle="1" w:styleId="18">
    <w:name w:val="Nagłówek Znak"/>
    <w:basedOn w:val="5"/>
    <w:link w:val="12"/>
    <w:qFormat/>
    <w:uiPriority w:val="99"/>
  </w:style>
  <w:style w:type="character" w:customStyle="1" w:styleId="19">
    <w:name w:val="Stopka Znak"/>
    <w:basedOn w:val="5"/>
    <w:link w:val="9"/>
    <w:qFormat/>
    <w:uiPriority w:val="99"/>
  </w:style>
  <w:style w:type="character" w:customStyle="1" w:styleId="20">
    <w:name w:val="Łącze internetowe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ListLabel 1"/>
    <w:qFormat/>
    <w:uiPriority w:val="0"/>
    <w:rPr>
      <w:rFonts w:ascii="Cambria" w:hAnsi="Cambria"/>
      <w:color w:val="000000" w:themeColor="text1"/>
      <w:sz w:val="20"/>
      <w:u w:val="none"/>
      <w14:textFill>
        <w14:solidFill>
          <w14:schemeClr w14:val="tx1"/>
        </w14:solidFill>
      </w14:textFill>
    </w:rPr>
  </w:style>
  <w:style w:type="character" w:customStyle="1" w:styleId="22">
    <w:name w:val="ListLabel 2"/>
    <w:qFormat/>
    <w:uiPriority w:val="0"/>
    <w:rPr>
      <w:rFonts w:ascii="Cambria" w:hAnsi="Cambria"/>
      <w:color w:val="000000" w:themeColor="text1"/>
      <w:sz w:val="20"/>
      <w:u w:val="none"/>
      <w:lang w:val="en-US"/>
      <w14:textFill>
        <w14:solidFill>
          <w14:schemeClr w14:val="tx1"/>
        </w14:solidFill>
      </w14:textFill>
    </w:rPr>
  </w:style>
  <w:style w:type="character" w:customStyle="1" w:styleId="23">
    <w:name w:val="ListLabel 3"/>
    <w:qFormat/>
    <w:uiPriority w:val="0"/>
    <w:rPr>
      <w:rFonts w:ascii="Cambria" w:hAnsi="Cambria"/>
      <w:color w:val="000000" w:themeColor="text1"/>
      <w:sz w:val="20"/>
      <w:u w:val="none"/>
      <w14:textFill>
        <w14:solidFill>
          <w14:schemeClr w14:val="tx1"/>
        </w14:solidFill>
      </w14:textFill>
    </w:rPr>
  </w:style>
  <w:style w:type="character" w:customStyle="1" w:styleId="24">
    <w:name w:val="ListLabel 4"/>
    <w:qFormat/>
    <w:uiPriority w:val="0"/>
    <w:rPr>
      <w:rFonts w:ascii="Cambria" w:hAnsi="Cambria"/>
      <w:color w:val="000000" w:themeColor="text1"/>
      <w:sz w:val="20"/>
      <w:u w:val="none"/>
      <w:lang w:val="en-US"/>
      <w14:textFill>
        <w14:solidFill>
          <w14:schemeClr w14:val="tx1"/>
        </w14:solidFill>
      </w14:textFill>
    </w:rPr>
  </w:style>
  <w:style w:type="character" w:customStyle="1" w:styleId="25">
    <w:name w:val="ListLabel 5"/>
    <w:qFormat/>
    <w:uiPriority w:val="0"/>
    <w:rPr>
      <w:rFonts w:ascii="Cambria" w:hAnsi="Cambria"/>
      <w:color w:val="000000" w:themeColor="text1"/>
      <w:sz w:val="20"/>
      <w:u w:val="none"/>
      <w14:textFill>
        <w14:solidFill>
          <w14:schemeClr w14:val="tx1"/>
        </w14:solidFill>
      </w14:textFill>
    </w:rPr>
  </w:style>
  <w:style w:type="character" w:customStyle="1" w:styleId="26">
    <w:name w:val="ListLabel 6"/>
    <w:qFormat/>
    <w:uiPriority w:val="0"/>
    <w:rPr>
      <w:rFonts w:ascii="Cambria" w:hAnsi="Cambria"/>
      <w:color w:val="000000" w:themeColor="text1"/>
      <w:sz w:val="20"/>
      <w:u w:val="none"/>
      <w:lang w:val="en-US"/>
      <w14:textFill>
        <w14:solidFill>
          <w14:schemeClr w14:val="tx1"/>
        </w14:solidFill>
      </w14:textFill>
    </w:rPr>
  </w:style>
  <w:style w:type="character" w:customStyle="1" w:styleId="27">
    <w:name w:val="ListLabel 7"/>
    <w:qFormat/>
    <w:uiPriority w:val="0"/>
    <w:rPr>
      <w:rFonts w:ascii="Cambria" w:hAnsi="Cambria"/>
      <w:color w:val="000000" w:themeColor="text1"/>
      <w:sz w:val="20"/>
      <w:u w:val="none"/>
      <w14:textFill>
        <w14:solidFill>
          <w14:schemeClr w14:val="tx1"/>
        </w14:solidFill>
      </w14:textFill>
    </w:rPr>
  </w:style>
  <w:style w:type="character" w:customStyle="1" w:styleId="28">
    <w:name w:val="ListLabel 8"/>
    <w:qFormat/>
    <w:uiPriority w:val="0"/>
    <w:rPr>
      <w:rFonts w:ascii="Cambria" w:hAnsi="Cambria"/>
      <w:color w:val="000000" w:themeColor="text1"/>
      <w:sz w:val="20"/>
      <w:u w:val="none"/>
      <w:lang w:val="en-US"/>
      <w14:textFill>
        <w14:solidFill>
          <w14:schemeClr w14:val="tx1"/>
        </w14:solidFill>
      </w14:textFill>
    </w:rPr>
  </w:style>
  <w:style w:type="character" w:customStyle="1" w:styleId="29">
    <w:name w:val="ListLabel 9"/>
    <w:qFormat/>
    <w:uiPriority w:val="0"/>
    <w:rPr>
      <w:rFonts w:ascii="Cambria" w:hAnsi="Cambria"/>
      <w:color w:val="000000" w:themeColor="text1"/>
      <w:sz w:val="20"/>
      <w:u w:val="none"/>
      <w14:textFill>
        <w14:solidFill>
          <w14:schemeClr w14:val="tx1"/>
        </w14:solidFill>
      </w14:textFill>
    </w:rPr>
  </w:style>
  <w:style w:type="character" w:customStyle="1" w:styleId="30">
    <w:name w:val="ListLabel 10"/>
    <w:qFormat/>
    <w:uiPriority w:val="0"/>
    <w:rPr>
      <w:rFonts w:ascii="Cambria" w:hAnsi="Cambria"/>
      <w:color w:val="000000" w:themeColor="text1"/>
      <w:sz w:val="20"/>
      <w:u w:val="none"/>
      <w:lang w:val="en-US"/>
      <w14:textFill>
        <w14:solidFill>
          <w14:schemeClr w14:val="tx1"/>
        </w14:solidFill>
      </w14:textFill>
    </w:rPr>
  </w:style>
  <w:style w:type="character" w:customStyle="1" w:styleId="31">
    <w:name w:val="ListLabel 11"/>
    <w:qFormat/>
    <w:uiPriority w:val="0"/>
    <w:rPr>
      <w:rFonts w:ascii="Cambria" w:hAnsi="Cambria"/>
      <w:color w:val="000000" w:themeColor="text1"/>
      <w:sz w:val="20"/>
      <w:u w:val="none"/>
      <w14:textFill>
        <w14:solidFill>
          <w14:schemeClr w14:val="tx1"/>
        </w14:solidFill>
      </w14:textFill>
    </w:rPr>
  </w:style>
  <w:style w:type="character" w:customStyle="1" w:styleId="32">
    <w:name w:val="ListLabel 12"/>
    <w:qFormat/>
    <w:uiPriority w:val="0"/>
    <w:rPr>
      <w:rFonts w:ascii="Cambria" w:hAnsi="Cambria"/>
      <w:color w:val="000000" w:themeColor="text1"/>
      <w:sz w:val="20"/>
      <w:u w:val="none"/>
      <w:lang w:val="en-US"/>
      <w14:textFill>
        <w14:solidFill>
          <w14:schemeClr w14:val="tx1"/>
        </w14:solidFill>
      </w14:textFill>
    </w:rPr>
  </w:style>
  <w:style w:type="paragraph" w:customStyle="1" w:styleId="33">
    <w:name w:val="Indeks"/>
    <w:basedOn w:val="1"/>
    <w:qFormat/>
    <w:uiPriority w:val="0"/>
    <w:pPr>
      <w:suppressLineNumbers/>
    </w:pPr>
    <w:rPr>
      <w:rFonts w:cs="Lucida Sans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Tytuł Znak"/>
    <w:basedOn w:val="5"/>
    <w:link w:val="15"/>
    <w:qFormat/>
    <w:uiPriority w:val="10"/>
    <w:rPr>
      <w:rFonts w:ascii="Calibri" w:hAnsi="Calibri" w:eastAsia="Calibri" w:cs="Calibri"/>
      <w:b/>
      <w:bCs/>
      <w:sz w:val="36"/>
      <w:szCs w:val="36"/>
      <w:lang w:eastAsia="en-US"/>
    </w:rPr>
  </w:style>
  <w:style w:type="character" w:customStyle="1" w:styleId="36">
    <w:name w:val="Nagłówek 3 Znak"/>
    <w:basedOn w:val="5"/>
    <w:link w:val="4"/>
    <w:qFormat/>
    <w:uiPriority w:val="9"/>
    <w:rPr>
      <w:rFonts w:ascii="Calibri" w:hAnsi="Calibri" w:eastAsia="Calibri" w:cs="Calibri"/>
      <w:sz w:val="24"/>
      <w:szCs w:val="24"/>
      <w:lang w:eastAsia="en-US"/>
    </w:rPr>
  </w:style>
  <w:style w:type="character" w:customStyle="1" w:styleId="37">
    <w:name w:val="Nagłówek 1 Znak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cs-CZ" w:eastAsia="en-US"/>
    </w:rPr>
  </w:style>
  <w:style w:type="character" w:customStyle="1" w:styleId="38">
    <w:name w:val="Nagłówek 2 Znak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val="cs-CZ" w:eastAsia="en-US"/>
    </w:rPr>
  </w:style>
  <w:style w:type="table" w:customStyle="1" w:styleId="39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footnote description"/>
    <w:next w:val="1"/>
    <w:link w:val="41"/>
    <w:qFormat/>
    <w:uiPriority w:val="0"/>
    <w:pPr>
      <w:spacing w:line="269" w:lineRule="auto"/>
      <w:jc w:val="both"/>
    </w:pPr>
    <w:rPr>
      <w:rFonts w:ascii="Calibri" w:hAnsi="Calibri" w:eastAsia="Calibri" w:cs="Calibri"/>
      <w:color w:val="000000"/>
      <w:kern w:val="2"/>
      <w:szCs w:val="22"/>
      <w:lang w:val="pl-PL" w:eastAsia="pl-PL" w:bidi="ar-SA"/>
      <w14:ligatures w14:val="standardContextual"/>
    </w:rPr>
  </w:style>
  <w:style w:type="character" w:customStyle="1" w:styleId="41">
    <w:name w:val="footnote description Char"/>
    <w:link w:val="40"/>
    <w:qFormat/>
    <w:uiPriority w:val="0"/>
    <w:rPr>
      <w:rFonts w:ascii="Calibri" w:hAnsi="Calibri" w:eastAsia="Calibri" w:cs="Calibri"/>
      <w:color w:val="000000"/>
      <w:kern w:val="2"/>
      <w:szCs w:val="22"/>
      <w14:ligatures w14:val="standardContextual"/>
    </w:rPr>
  </w:style>
  <w:style w:type="character" w:customStyle="1" w:styleId="42">
    <w:name w:val="footnote mark"/>
    <w:qFormat/>
    <w:uiPriority w:val="0"/>
    <w:rPr>
      <w:rFonts w:ascii="Calibri" w:hAnsi="Calibri" w:eastAsia="Calibri" w:cs="Calibri"/>
      <w:color w:val="000000"/>
      <w:sz w:val="20"/>
      <w:vertAlign w:val="superscript"/>
    </w:rPr>
  </w:style>
  <w:style w:type="paragraph" w:customStyle="1" w:styleId="43">
    <w:name w:val="font_7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/>
      <w:lang w:val="pl-PL" w:eastAsia="pl-PL"/>
    </w:rPr>
  </w:style>
  <w:style w:type="character" w:customStyle="1" w:styleId="44">
    <w:name w:val="wixui-rich-text__text"/>
    <w:basedOn w:val="5"/>
    <w:qFormat/>
    <w:uiPriority w:val="0"/>
  </w:style>
  <w:style w:type="paragraph" w:customStyle="1" w:styleId="45">
    <w:name w:val="Default"/>
    <w:qFormat/>
    <w:uiPriority w:val="0"/>
    <w:pPr>
      <w:autoSpaceDE w:val="0"/>
      <w:autoSpaceDN w:val="0"/>
      <w:adjustRightInd w:val="0"/>
    </w:pPr>
    <w:rPr>
      <w:rFonts w:ascii="Cambria" w:hAnsi="Cambria" w:cs="Cambria" w:eastAsiaTheme="minorHAnsi"/>
      <w:color w:val="000000"/>
      <w:sz w:val="24"/>
      <w:szCs w:val="24"/>
      <w:lang w:val="pl-PL" w:eastAsia="pl-PL" w:bidi="ar-SA"/>
    </w:rPr>
  </w:style>
  <w:style w:type="character" w:customStyle="1" w:styleId="46">
    <w:name w:val="Tekst przypisu dolnego Znak"/>
    <w:basedOn w:val="5"/>
    <w:link w:val="11"/>
    <w:semiHidden/>
    <w:qFormat/>
    <w:uiPriority w:val="99"/>
    <w:rPr>
      <w:rFonts w:ascii="Cambria" w:hAnsi="Cambria" w:eastAsia="Cambria" w:cs="Times New Roman"/>
      <w:lang w:val="cs-CZ" w:eastAsia="en-US"/>
    </w:rPr>
  </w:style>
  <w:style w:type="character" w:customStyle="1" w:styleId="47">
    <w:name w:val="kom_header_valu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8422-DE0A-414F-94E2-C8A1AFA0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1306</Words>
  <Characters>7838</Characters>
  <Lines>65</Lines>
  <Paragraphs>18</Paragraphs>
  <TotalTime>1</TotalTime>
  <ScaleCrop>false</ScaleCrop>
  <LinksUpToDate>false</LinksUpToDate>
  <CharactersWithSpaces>9126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2025-02-20T08:44:00Z</dcterms:created>
  <dc:creator>paulinat.krawczyk@gmail.com</dc:creator>
  <cp:lastModifiedBy>paul050690</cp:lastModifiedBy>
  <cp:lastPrinted>2024-05-10T08:45:00Z</cp:lastPrinted>
  <dcterms:modified xsi:type="dcterms:W3CDTF">2025-08-02T18:48:48Z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1045-12.2.0.21931</vt:lpwstr>
  </property>
  <property fmtid="{D5CDD505-2E9C-101B-9397-08002B2CF9AE}" pid="9" name="ICV">
    <vt:lpwstr>2789176EF1554B62857A9F7A1210EB74</vt:lpwstr>
  </property>
</Properties>
</file>